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AB382" w14:textId="77777777" w:rsidR="00785148" w:rsidRPr="00584C97" w:rsidRDefault="00785148" w:rsidP="00785148">
      <w:pPr>
        <w:jc w:val="center"/>
        <w:rPr>
          <w:rFonts w:ascii="Times New Roman" w:hAnsi="Times New Roman"/>
          <w:sz w:val="24"/>
          <w:szCs w:val="24"/>
        </w:rPr>
      </w:pPr>
      <w:r w:rsidRPr="00584C97">
        <w:rPr>
          <w:rFonts w:ascii="Times New Roman" w:hAnsi="Times New Roman"/>
          <w:sz w:val="24"/>
          <w:szCs w:val="24"/>
        </w:rPr>
        <w:t>Wright State University</w:t>
      </w:r>
    </w:p>
    <w:p w14:paraId="74753C11" w14:textId="77777777" w:rsidR="00785148" w:rsidRDefault="00785148" w:rsidP="00785148">
      <w:pPr>
        <w:jc w:val="center"/>
        <w:rPr>
          <w:rFonts w:ascii="Times New Roman" w:hAnsi="Times New Roman"/>
          <w:sz w:val="24"/>
          <w:szCs w:val="24"/>
        </w:rPr>
      </w:pPr>
      <w:r w:rsidRPr="00584C97">
        <w:rPr>
          <w:rFonts w:ascii="Times New Roman" w:hAnsi="Times New Roman"/>
          <w:sz w:val="24"/>
          <w:szCs w:val="24"/>
        </w:rPr>
        <w:t>College of Education and Human Services</w:t>
      </w:r>
    </w:p>
    <w:p w14:paraId="508E6112" w14:textId="77777777" w:rsidR="00785148" w:rsidRPr="00584C97" w:rsidRDefault="00785148" w:rsidP="007851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Professional Development Committee</w:t>
      </w:r>
    </w:p>
    <w:p w14:paraId="012EC3FD" w14:textId="77777777" w:rsidR="00785148" w:rsidRPr="007B34EF" w:rsidRDefault="00785148" w:rsidP="0078514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649F08" w14:textId="3D2B0087" w:rsidR="00546422" w:rsidRPr="00785148" w:rsidRDefault="00785148" w:rsidP="0078514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Guidelines </w:t>
      </w:r>
      <w:r w:rsidR="00546422" w:rsidRPr="00785148">
        <w:rPr>
          <w:rFonts w:ascii="Times New Roman" w:hAnsi="Times New Roman" w:cs="Times New Roman"/>
          <w:b/>
          <w:sz w:val="32"/>
          <w:szCs w:val="32"/>
        </w:rPr>
        <w:t>for Coursework and Continuing Education Unit Options</w:t>
      </w:r>
    </w:p>
    <w:p w14:paraId="0D35E5ED" w14:textId="77777777" w:rsidR="00AD4D90" w:rsidRPr="00924671" w:rsidRDefault="00AD4D90" w:rsidP="00546422">
      <w:pPr>
        <w:rPr>
          <w:sz w:val="24"/>
          <w:szCs w:val="24"/>
        </w:rPr>
      </w:pPr>
    </w:p>
    <w:p w14:paraId="67C27DDA" w14:textId="74EE8C54" w:rsidR="00546422" w:rsidRPr="002C263F" w:rsidRDefault="00546422" w:rsidP="00546422">
      <w:pPr>
        <w:rPr>
          <w:b/>
        </w:rPr>
      </w:pPr>
      <w:r w:rsidRPr="002C263F">
        <w:rPr>
          <w:b/>
        </w:rPr>
        <w:t>Renewal of a certificate/license</w:t>
      </w:r>
    </w:p>
    <w:p w14:paraId="0F77A83E" w14:textId="4856D743" w:rsidR="00546422" w:rsidRPr="002C263F" w:rsidRDefault="00400A16" w:rsidP="00546422">
      <w:r>
        <w:t>Nine (9) quarter hours/</w:t>
      </w:r>
      <w:r w:rsidR="00546422" w:rsidRPr="002C263F">
        <w:t xml:space="preserve">(6) </w:t>
      </w:r>
      <w:r w:rsidR="00D51675">
        <w:t>semester</w:t>
      </w:r>
      <w:r w:rsidR="00546422" w:rsidRPr="002C263F">
        <w:t xml:space="preserve"> hours </w:t>
      </w:r>
      <w:r>
        <w:t xml:space="preserve">or equivalent CEUs/clock hours </w:t>
      </w:r>
      <w:r w:rsidR="00546422" w:rsidRPr="002C263F">
        <w:t>are required to renew a certificate/license. This may be accomplished through college coursework and the</w:t>
      </w:r>
      <w:r>
        <w:t xml:space="preserve"> </w:t>
      </w:r>
      <w:r w:rsidR="00546422" w:rsidRPr="002C263F">
        <w:t>following options.</w:t>
      </w:r>
    </w:p>
    <w:p w14:paraId="7C7E180E" w14:textId="77777777" w:rsidR="00AD4D90" w:rsidRPr="002C263F" w:rsidRDefault="00AD4D90" w:rsidP="00546422"/>
    <w:p w14:paraId="6CE3A795" w14:textId="77777777" w:rsidR="00400A16" w:rsidRPr="002C263F" w:rsidRDefault="00400A16" w:rsidP="00400A16">
      <w:pPr>
        <w:rPr>
          <w:b/>
        </w:rPr>
      </w:pPr>
      <w:r w:rsidRPr="002C263F">
        <w:rPr>
          <w:b/>
        </w:rPr>
        <w:t>CEU Values</w:t>
      </w:r>
    </w:p>
    <w:p w14:paraId="74A0F0F1" w14:textId="77777777" w:rsidR="00400A16" w:rsidRPr="002C263F" w:rsidRDefault="00400A16" w:rsidP="00400A16">
      <w:r w:rsidRPr="002C263F">
        <w:t>1 semester hr. = 3 CEUs; 1 semester hr. = 1 1/2 quarter hr</w:t>
      </w:r>
      <w:r>
        <w:t>.</w:t>
      </w:r>
      <w:r w:rsidRPr="002C263F">
        <w:t>; 1 quarter hr. = 2 CEUs; 3 quarter hrs./2 semester hrs. = 6 CEUs; 6 semester hrs. = 9 quarter</w:t>
      </w:r>
    </w:p>
    <w:p w14:paraId="5D484A74" w14:textId="2EC304A6" w:rsidR="00400A16" w:rsidRDefault="00400A16" w:rsidP="00400A16">
      <w:r w:rsidRPr="002C263F">
        <w:t>hrs.; 9 quarter hrs</w:t>
      </w:r>
      <w:r>
        <w:t xml:space="preserve">. </w:t>
      </w:r>
      <w:r w:rsidRPr="002C263F">
        <w:t>=18 CEUs; 10 clock hrs. =1.0 CEUs.</w:t>
      </w:r>
    </w:p>
    <w:p w14:paraId="0A961A84" w14:textId="77777777" w:rsidR="00400A16" w:rsidRPr="002C263F" w:rsidRDefault="00400A16" w:rsidP="00400A16"/>
    <w:p w14:paraId="0C6DC082" w14:textId="7E8A7304" w:rsidR="00546422" w:rsidRPr="002C263F" w:rsidRDefault="00546422" w:rsidP="00546422">
      <w:pPr>
        <w:rPr>
          <w:b/>
        </w:rPr>
      </w:pPr>
      <w:r w:rsidRPr="002C263F">
        <w:rPr>
          <w:b/>
        </w:rPr>
        <w:t>Reactivation of an expired certificate/license</w:t>
      </w:r>
    </w:p>
    <w:p w14:paraId="697EF299" w14:textId="77777777" w:rsidR="00546422" w:rsidRPr="002C263F" w:rsidRDefault="00546422" w:rsidP="00546422">
      <w:r w:rsidRPr="002C263F">
        <w:t>Individuals with expired four-year provisional certificates must meet the requirements to transition to the five-year license. Expiring certificates require (9)</w:t>
      </w:r>
      <w:r w:rsidR="00C85035" w:rsidRPr="002C263F">
        <w:t xml:space="preserve"> </w:t>
      </w:r>
      <w:r w:rsidRPr="002C263F">
        <w:t>quarter hours or (6) semester hours of coursework and/or EOAs related to classroom teaching and/or in an area of licensure. Certificates expired for up to</w:t>
      </w:r>
    </w:p>
    <w:p w14:paraId="462DBA56" w14:textId="77777777" w:rsidR="00941F21" w:rsidRPr="002C263F" w:rsidRDefault="00546422" w:rsidP="00546422">
      <w:r w:rsidRPr="002C263F">
        <w:t>five years require (13.5) quarter hours or (9) semester hours of related course work. Certificates expired for more than five years require (18) quarter hours</w:t>
      </w:r>
      <w:r w:rsidR="00C85035" w:rsidRPr="002C263F">
        <w:t xml:space="preserve"> </w:t>
      </w:r>
      <w:r w:rsidRPr="002C263F">
        <w:t>or (12) semester hours of related coursework and/or EOAs.</w:t>
      </w:r>
      <w:r w:rsidR="00C85035" w:rsidRPr="002C263F">
        <w:t xml:space="preserve"> </w:t>
      </w:r>
    </w:p>
    <w:p w14:paraId="63525E84" w14:textId="77777777" w:rsidR="00941F21" w:rsidRPr="002C263F" w:rsidRDefault="00941F21" w:rsidP="00546422"/>
    <w:p w14:paraId="6A00CFA8" w14:textId="77777777" w:rsidR="00546422" w:rsidRPr="002C263F" w:rsidRDefault="00546422" w:rsidP="00546422">
      <w:r w:rsidRPr="002C263F">
        <w:t>Individuals who hold an eight-year professional certificate that was issued on or before September 1, 1998, are entitled to a ‘grace’ renewal under the 1987</w:t>
      </w:r>
      <w:r w:rsidR="00C85035" w:rsidRPr="002C263F">
        <w:t xml:space="preserve"> </w:t>
      </w:r>
      <w:r w:rsidRPr="002C263F">
        <w:t>Standards until September 1, 2006, even if the certificate is expired. Their requirement is completion of (18) quarter hours or (12) semester hours of</w:t>
      </w:r>
      <w:r w:rsidR="00C85035" w:rsidRPr="002C263F">
        <w:t xml:space="preserve"> </w:t>
      </w:r>
      <w:r w:rsidRPr="002C263F">
        <w:t>coursework and/or EOAs completed since the issue date of the certificate, less one semester</w:t>
      </w:r>
      <w:r w:rsidR="00C85035" w:rsidRPr="002C263F">
        <w:t xml:space="preserve"> </w:t>
      </w:r>
      <w:r w:rsidRPr="002C263F">
        <w:t>hour for each year of verified experience during the eight</w:t>
      </w:r>
      <w:r w:rsidR="00C85035" w:rsidRPr="002C263F">
        <w:t xml:space="preserve"> </w:t>
      </w:r>
      <w:r w:rsidRPr="002C263F">
        <w:t>years the certificate was valid. Verification must be submitted on letterhead from the Dean.</w:t>
      </w:r>
    </w:p>
    <w:p w14:paraId="3C2B5AD7" w14:textId="77777777" w:rsidR="00AD4D90" w:rsidRPr="002C263F" w:rsidRDefault="00AD4D90" w:rsidP="00546422"/>
    <w:p w14:paraId="1BB9711E" w14:textId="77777777" w:rsidR="00AD4D90" w:rsidRPr="002C263F" w:rsidRDefault="00AD4D90" w:rsidP="00546422"/>
    <w:p w14:paraId="7B9622FB" w14:textId="574DCD7A" w:rsidR="00934FD0" w:rsidRPr="002C263F" w:rsidRDefault="00546422" w:rsidP="00546422">
      <w:pPr>
        <w:rPr>
          <w:b/>
        </w:rPr>
      </w:pPr>
      <w:r w:rsidRPr="002C263F">
        <w:rPr>
          <w:b/>
        </w:rPr>
        <w:t>College Coursework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7383"/>
      </w:tblGrid>
      <w:tr w:rsidR="00AD4D90" w:rsidRPr="002C263F" w14:paraId="6747912D" w14:textId="77777777" w:rsidTr="002C263F">
        <w:tc>
          <w:tcPr>
            <w:tcW w:w="2337" w:type="dxa"/>
            <w:shd w:val="clear" w:color="auto" w:fill="BFBFBF" w:themeFill="background1" w:themeFillShade="BF"/>
          </w:tcPr>
          <w:p w14:paraId="49C8F3DD" w14:textId="77777777" w:rsidR="00AD4D90" w:rsidRPr="002C263F" w:rsidRDefault="00AD4D90" w:rsidP="00C6352C">
            <w:pPr>
              <w:rPr>
                <w:b/>
              </w:rPr>
            </w:pPr>
            <w:r w:rsidRPr="002C263F">
              <w:rPr>
                <w:b/>
              </w:rPr>
              <w:t>Maximum CEUs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3D4048B7" w14:textId="77777777" w:rsidR="00AD4D90" w:rsidRPr="002C263F" w:rsidRDefault="00AD4D90" w:rsidP="00C6352C">
            <w:pPr>
              <w:rPr>
                <w:b/>
              </w:rPr>
            </w:pPr>
            <w:r w:rsidRPr="002C263F">
              <w:rPr>
                <w:b/>
              </w:rPr>
              <w:t>CEU Value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6326FBE" w14:textId="77777777" w:rsidR="00AD4D90" w:rsidRPr="002C263F" w:rsidRDefault="00AD4D90" w:rsidP="00C6352C">
            <w:pPr>
              <w:rPr>
                <w:b/>
              </w:rPr>
            </w:pPr>
            <w:r w:rsidRPr="002C263F">
              <w:rPr>
                <w:b/>
              </w:rPr>
              <w:t>Verification</w:t>
            </w:r>
          </w:p>
        </w:tc>
        <w:tc>
          <w:tcPr>
            <w:tcW w:w="7383" w:type="dxa"/>
            <w:shd w:val="clear" w:color="auto" w:fill="BFBFBF" w:themeFill="background1" w:themeFillShade="BF"/>
          </w:tcPr>
          <w:p w14:paraId="37F5AF01" w14:textId="77777777" w:rsidR="00AD4D90" w:rsidRPr="002C263F" w:rsidRDefault="00AD4D90" w:rsidP="00C6352C">
            <w:pPr>
              <w:rPr>
                <w:b/>
              </w:rPr>
            </w:pPr>
            <w:r w:rsidRPr="002C263F">
              <w:rPr>
                <w:b/>
              </w:rPr>
              <w:t>Criteria</w:t>
            </w:r>
          </w:p>
        </w:tc>
      </w:tr>
      <w:tr w:rsidR="00AD4D90" w:rsidRPr="002C263F" w14:paraId="69EBC736" w14:textId="77777777" w:rsidTr="002C263F">
        <w:tc>
          <w:tcPr>
            <w:tcW w:w="2337" w:type="dxa"/>
          </w:tcPr>
          <w:p w14:paraId="3F99670E" w14:textId="77777777" w:rsidR="00AD4D90" w:rsidRPr="002C263F" w:rsidRDefault="00AD4D90" w:rsidP="00546422">
            <w:pPr>
              <w:rPr>
                <w:b/>
              </w:rPr>
            </w:pPr>
            <w:r w:rsidRPr="002C263F">
              <w:t>No limit.</w:t>
            </w:r>
          </w:p>
        </w:tc>
        <w:tc>
          <w:tcPr>
            <w:tcW w:w="2337" w:type="dxa"/>
          </w:tcPr>
          <w:p w14:paraId="7B1359A7" w14:textId="77777777" w:rsidR="00AD4D90" w:rsidRPr="002C263F" w:rsidRDefault="00AD4D90" w:rsidP="00AD4D90">
            <w:r w:rsidRPr="002C263F">
              <w:t xml:space="preserve">Coursework </w:t>
            </w:r>
          </w:p>
          <w:p w14:paraId="30634624" w14:textId="77777777" w:rsidR="00AD4D90" w:rsidRPr="002C263F" w:rsidRDefault="00AD4D90" w:rsidP="00546422"/>
        </w:tc>
        <w:tc>
          <w:tcPr>
            <w:tcW w:w="2338" w:type="dxa"/>
          </w:tcPr>
          <w:p w14:paraId="6B86B143" w14:textId="77777777" w:rsidR="00AD4D90" w:rsidRPr="002C263F" w:rsidRDefault="00AD4D90" w:rsidP="00AD4D90">
            <w:r w:rsidRPr="002C263F">
              <w:t>Official transcripts or certificate</w:t>
            </w:r>
          </w:p>
          <w:p w14:paraId="294B3D8B" w14:textId="77777777" w:rsidR="00AD4D90" w:rsidRPr="002C263F" w:rsidRDefault="00AD4D90" w:rsidP="00AD4D90">
            <w:pPr>
              <w:rPr>
                <w:b/>
              </w:rPr>
            </w:pPr>
            <w:r w:rsidRPr="002C263F">
              <w:t>of completion</w:t>
            </w:r>
          </w:p>
        </w:tc>
        <w:tc>
          <w:tcPr>
            <w:tcW w:w="7383" w:type="dxa"/>
          </w:tcPr>
          <w:p w14:paraId="4684CE0B" w14:textId="77777777" w:rsidR="00AD4D90" w:rsidRDefault="00AD4D90" w:rsidP="00AD4D90">
            <w:r w:rsidRPr="002C263F">
              <w:t>Must be taken through an accredited college or other</w:t>
            </w:r>
            <w:r w:rsidR="002C263F">
              <w:t xml:space="preserve"> </w:t>
            </w:r>
            <w:r w:rsidRPr="002C263F">
              <w:t>post-secondary</w:t>
            </w:r>
            <w:r w:rsidR="00C27802">
              <w:t xml:space="preserve"> </w:t>
            </w:r>
            <w:r w:rsidRPr="002C263F">
              <w:t>institution. Must be taken for credit with</w:t>
            </w:r>
            <w:r w:rsidR="002C263F">
              <w:t xml:space="preserve"> </w:t>
            </w:r>
            <w:r w:rsidRPr="002C263F">
              <w:t>a grade of “C” or better or a “P” in a pass/fail course.</w:t>
            </w:r>
            <w:r w:rsidR="002C263F">
              <w:t xml:space="preserve"> </w:t>
            </w:r>
            <w:r w:rsidRPr="002C263F">
              <w:t>Coursework is to be in education or in a content area that</w:t>
            </w:r>
            <w:r w:rsidR="002C263F">
              <w:t xml:space="preserve"> </w:t>
            </w:r>
            <w:r w:rsidRPr="002C263F">
              <w:t>is related to the individual’s teaching assignment or role</w:t>
            </w:r>
            <w:r w:rsidR="002C263F">
              <w:t xml:space="preserve"> </w:t>
            </w:r>
            <w:r w:rsidRPr="002C263F">
              <w:t>in the College.</w:t>
            </w:r>
          </w:p>
          <w:p w14:paraId="6FE15FF3" w14:textId="77777777" w:rsidR="002C263F" w:rsidRPr="002C263F" w:rsidRDefault="002C263F" w:rsidP="00AD4D90"/>
          <w:p w14:paraId="342AD2F5" w14:textId="77777777" w:rsidR="00AD4D90" w:rsidRPr="002C263F" w:rsidRDefault="00AD4D90" w:rsidP="00AD4D90">
            <w:r w:rsidRPr="002C263F">
              <w:t>The objectives for taking the course are to be aligned</w:t>
            </w:r>
            <w:r w:rsidR="002C263F">
              <w:t xml:space="preserve"> </w:t>
            </w:r>
            <w:r w:rsidRPr="002C263F">
              <w:t>with the needs of the individual, the University and the</w:t>
            </w:r>
            <w:r w:rsidR="002C263F">
              <w:t xml:space="preserve"> </w:t>
            </w:r>
            <w:r w:rsidRPr="002C263F">
              <w:t>College, and the student body.</w:t>
            </w:r>
          </w:p>
        </w:tc>
      </w:tr>
    </w:tbl>
    <w:p w14:paraId="15464407" w14:textId="77777777" w:rsidR="00A9204E" w:rsidRPr="002C263F" w:rsidRDefault="00A9204E" w:rsidP="00546422"/>
    <w:p w14:paraId="43AC791D" w14:textId="77777777" w:rsidR="008478C8" w:rsidRDefault="008478C8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4AAF2CB2" w14:textId="34B9DD00" w:rsidR="00506154" w:rsidRPr="002C263F" w:rsidRDefault="00506154" w:rsidP="00506154">
      <w:pPr>
        <w:autoSpaceDE w:val="0"/>
        <w:autoSpaceDN w:val="0"/>
        <w:adjustRightInd w:val="0"/>
        <w:rPr>
          <w:rFonts w:cs="Times New Roman"/>
          <w:b/>
        </w:rPr>
      </w:pPr>
      <w:r w:rsidRPr="002C263F">
        <w:rPr>
          <w:rFonts w:cs="Times New Roman"/>
          <w:b/>
        </w:rPr>
        <w:lastRenderedPageBreak/>
        <w:t>Equivalent Other Activities (EOAs)</w:t>
      </w:r>
      <w:bookmarkStart w:id="0" w:name="_GoBack"/>
      <w:bookmarkEnd w:id="0"/>
    </w:p>
    <w:p w14:paraId="1F93B57D" w14:textId="65C2FEF9" w:rsidR="00506154" w:rsidRPr="009B2BE9" w:rsidRDefault="00506154" w:rsidP="009B2BE9">
      <w:pPr>
        <w:autoSpaceDE w:val="0"/>
        <w:autoSpaceDN w:val="0"/>
        <w:adjustRightInd w:val="0"/>
        <w:rPr>
          <w:rFonts w:cs="Times New Roman"/>
        </w:rPr>
      </w:pPr>
      <w:r w:rsidRPr="002C263F">
        <w:rPr>
          <w:rFonts w:cs="Times New Roman"/>
        </w:rPr>
        <w:t>The CEHS LPDC encourages the submission of an Individual Professional Development Plan (IPDP) consisting of a balanced array of professional</w:t>
      </w:r>
      <w:r w:rsidR="00AF4622">
        <w:rPr>
          <w:rFonts w:cs="Times New Roman"/>
        </w:rPr>
        <w:t xml:space="preserve"> </w:t>
      </w:r>
      <w:r w:rsidRPr="002C263F">
        <w:rPr>
          <w:rFonts w:cs="Times New Roman"/>
        </w:rPr>
        <w:t>development activities.</w:t>
      </w:r>
      <w:r w:rsidR="00972B2E">
        <w:rPr>
          <w:rFonts w:cs="Times New Roman"/>
        </w:rPr>
        <w:t xml:space="preserve">  Activities may be written in general terms.  Educators are encouraged to plan activities that exceed minimum requirements for renewal to ensure flexibility in completing the IPDP.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050"/>
        <w:gridCol w:w="1985"/>
        <w:gridCol w:w="2340"/>
        <w:gridCol w:w="2610"/>
        <w:gridCol w:w="4410"/>
      </w:tblGrid>
      <w:tr w:rsidR="00B77E32" w:rsidRPr="002C263F" w14:paraId="59E44101" w14:textId="77777777" w:rsidTr="007F24AB">
        <w:tc>
          <w:tcPr>
            <w:tcW w:w="3050" w:type="dxa"/>
            <w:shd w:val="clear" w:color="auto" w:fill="BFBFBF" w:themeFill="background1" w:themeFillShade="BF"/>
          </w:tcPr>
          <w:p w14:paraId="00A63EE0" w14:textId="77777777" w:rsidR="00506154" w:rsidRPr="002C263F" w:rsidRDefault="00926A50" w:rsidP="00506154">
            <w:pPr>
              <w:rPr>
                <w:b/>
              </w:rPr>
            </w:pPr>
            <w:r w:rsidRPr="002C263F">
              <w:rPr>
                <w:b/>
              </w:rPr>
              <w:t>Option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4C6CF47" w14:textId="77777777" w:rsidR="00506154" w:rsidRPr="002C263F" w:rsidRDefault="00926A50" w:rsidP="00506154">
            <w:pPr>
              <w:rPr>
                <w:b/>
              </w:rPr>
            </w:pPr>
            <w:r w:rsidRPr="002C263F">
              <w:rPr>
                <w:b/>
              </w:rPr>
              <w:t>Maximum CEUs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5A0A773D" w14:textId="77777777" w:rsidR="00506154" w:rsidRPr="002C263F" w:rsidRDefault="00926A50" w:rsidP="00506154">
            <w:pPr>
              <w:rPr>
                <w:b/>
              </w:rPr>
            </w:pPr>
            <w:r w:rsidRPr="002C263F">
              <w:rPr>
                <w:b/>
              </w:rPr>
              <w:t>CEU Value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5E8D3715" w14:textId="77777777" w:rsidR="00506154" w:rsidRPr="002C263F" w:rsidRDefault="00926A50" w:rsidP="00506154">
            <w:pPr>
              <w:rPr>
                <w:b/>
              </w:rPr>
            </w:pPr>
            <w:r w:rsidRPr="002C263F">
              <w:rPr>
                <w:b/>
              </w:rPr>
              <w:t>Verifications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6A870C00" w14:textId="77777777" w:rsidR="00506154" w:rsidRPr="002C263F" w:rsidRDefault="00926A50" w:rsidP="00506154">
            <w:pPr>
              <w:rPr>
                <w:b/>
              </w:rPr>
            </w:pPr>
            <w:r w:rsidRPr="002C263F">
              <w:rPr>
                <w:b/>
              </w:rPr>
              <w:t>Criteria</w:t>
            </w:r>
          </w:p>
        </w:tc>
      </w:tr>
      <w:tr w:rsidR="00B77E32" w:rsidRPr="002C263F" w14:paraId="5244535E" w14:textId="77777777" w:rsidTr="007F24AB">
        <w:tc>
          <w:tcPr>
            <w:tcW w:w="3050" w:type="dxa"/>
          </w:tcPr>
          <w:p w14:paraId="249E9782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Professional Conference</w:t>
            </w:r>
          </w:p>
          <w:p w14:paraId="73272F63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(Meeting, Workshop,</w:t>
            </w:r>
          </w:p>
          <w:p w14:paraId="4151EF03" w14:textId="77777777" w:rsidR="00506154" w:rsidRPr="002E2DA4" w:rsidRDefault="007F32FB" w:rsidP="007F32FB">
            <w:r w:rsidRPr="002E2DA4">
              <w:rPr>
                <w:rFonts w:cs="Times New Roman"/>
              </w:rPr>
              <w:t>Institute, Academy)</w:t>
            </w:r>
          </w:p>
        </w:tc>
        <w:tc>
          <w:tcPr>
            <w:tcW w:w="1985" w:type="dxa"/>
          </w:tcPr>
          <w:p w14:paraId="7F4B1E47" w14:textId="77777777" w:rsidR="00506154" w:rsidRPr="002E2DA4" w:rsidRDefault="007F32FB" w:rsidP="00506154">
            <w:r w:rsidRPr="002E2DA4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7FD581F9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1 clock hr. = 0.1 CEUs</w:t>
            </w:r>
          </w:p>
          <w:p w14:paraId="3CE83B26" w14:textId="77777777" w:rsidR="00506154" w:rsidRPr="002E2DA4" w:rsidRDefault="007F32FB" w:rsidP="007F32FB">
            <w:r w:rsidRPr="002E2DA4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3431E6DD" w14:textId="77777777" w:rsidR="00506154" w:rsidRPr="002E2DA4" w:rsidRDefault="007F32FB" w:rsidP="00647C4A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Official transcript, certificate of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completion, or agenda.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Reflective statement describing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1) alignment of the professional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experience with the needs of the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individual, the University,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College, and the student body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and 2) how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educator plans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to apply what was learned from</w:t>
            </w:r>
            <w:r w:rsidR="00647C4A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the professional experience.</w:t>
            </w:r>
          </w:p>
        </w:tc>
        <w:tc>
          <w:tcPr>
            <w:tcW w:w="4410" w:type="dxa"/>
          </w:tcPr>
          <w:p w14:paraId="79727FC1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Must include only time spent in those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portions of the program that contribut</w:t>
            </w:r>
            <w:r w:rsidR="002C263F" w:rsidRPr="002E2DA4">
              <w:rPr>
                <w:rFonts w:cs="Times New Roman"/>
              </w:rPr>
              <w:t xml:space="preserve">e </w:t>
            </w:r>
            <w:r w:rsidRPr="002E2DA4">
              <w:rPr>
                <w:rFonts w:cs="Times New Roman"/>
              </w:rPr>
              <w:t>to the participant’s knowledge,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competence, performance, or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effectiveness in the classroom or in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fulfilling their role(s) at the</w:t>
            </w:r>
          </w:p>
          <w:p w14:paraId="389BF64A" w14:textId="77777777" w:rsidR="00506154" w:rsidRPr="002E2DA4" w:rsidRDefault="007F32FB" w:rsidP="002C263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University.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The objectives for participation in the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conference, workshop, institute, etc.,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are to be aligned with the needs of the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individual, the University and the</w:t>
            </w:r>
            <w:r w:rsidR="002C263F" w:rsidRPr="002E2DA4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College, and the student body.</w:t>
            </w:r>
          </w:p>
        </w:tc>
      </w:tr>
      <w:tr w:rsidR="00B77E32" w:rsidRPr="002C263F" w14:paraId="6381A108" w14:textId="77777777" w:rsidTr="007F24AB">
        <w:tc>
          <w:tcPr>
            <w:tcW w:w="3050" w:type="dxa"/>
          </w:tcPr>
          <w:p w14:paraId="223F18DD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Program Advisor, Site</w:t>
            </w:r>
          </w:p>
          <w:p w14:paraId="69A99659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Supervisor, University</w:t>
            </w:r>
          </w:p>
          <w:p w14:paraId="29F9B9C9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Supervisor (non-paid</w:t>
            </w:r>
          </w:p>
          <w:p w14:paraId="6C592B9C" w14:textId="77777777" w:rsidR="00506154" w:rsidRPr="002E2DA4" w:rsidRDefault="007F32FB" w:rsidP="007F32FB">
            <w:r w:rsidRPr="002E2DA4">
              <w:rPr>
                <w:rFonts w:cs="Times New Roman"/>
              </w:rPr>
              <w:t>service)</w:t>
            </w:r>
          </w:p>
        </w:tc>
        <w:tc>
          <w:tcPr>
            <w:tcW w:w="1985" w:type="dxa"/>
          </w:tcPr>
          <w:p w14:paraId="33EAE679" w14:textId="77777777" w:rsidR="00506154" w:rsidRPr="002E2DA4" w:rsidRDefault="007F32FB" w:rsidP="00506154">
            <w:r w:rsidRPr="002E2DA4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559891E3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1 clock hr. = 0.1 CEUs</w:t>
            </w:r>
          </w:p>
          <w:p w14:paraId="59219AD0" w14:textId="77777777" w:rsidR="00506154" w:rsidRPr="002E2DA4" w:rsidRDefault="007F32FB" w:rsidP="007F32FB">
            <w:r w:rsidRPr="002E2DA4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793D063C" w14:textId="670B2EB7" w:rsidR="00A849C6" w:rsidRPr="002E2DA4" w:rsidRDefault="00A849C6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Written verification provided</w:t>
            </w:r>
            <w:r w:rsidR="00C27802">
              <w:rPr>
                <w:rFonts w:cs="Times New Roman"/>
              </w:rPr>
              <w:t xml:space="preserve"> </w:t>
            </w:r>
            <w:r w:rsidR="00C5770E">
              <w:rPr>
                <w:rFonts w:cs="Times New Roman"/>
              </w:rPr>
              <w:t>by the Office of Partnerships and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Field Experiences, the Clinical</w:t>
            </w:r>
          </w:p>
          <w:p w14:paraId="3525227C" w14:textId="77777777" w:rsidR="00A849C6" w:rsidRPr="002E2DA4" w:rsidRDefault="00A849C6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Director, or the appropriate</w:t>
            </w:r>
          </w:p>
          <w:p w14:paraId="6CA8BE18" w14:textId="77777777" w:rsidR="00506154" w:rsidRPr="002E2DA4" w:rsidRDefault="00A849C6" w:rsidP="00A849C6">
            <w:r w:rsidRPr="002E2DA4">
              <w:rPr>
                <w:rFonts w:cs="Times New Roman"/>
              </w:rPr>
              <w:t>Department Chair.</w:t>
            </w:r>
          </w:p>
        </w:tc>
        <w:tc>
          <w:tcPr>
            <w:tcW w:w="4410" w:type="dxa"/>
          </w:tcPr>
          <w:p w14:paraId="209190C3" w14:textId="77777777" w:rsidR="00A849C6" w:rsidRPr="002E2DA4" w:rsidRDefault="00A849C6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Must serve as an undergraduate or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graduate program advisor, as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designated by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educator’s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department chair, or identified as a site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or university supervisor by the Office</w:t>
            </w:r>
          </w:p>
          <w:p w14:paraId="0B6B4E01" w14:textId="2504BC3F" w:rsidR="00A849C6" w:rsidRPr="002E2DA4" w:rsidRDefault="00C5770E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of Partnerships and</w:t>
            </w:r>
            <w:r w:rsidR="00A849C6" w:rsidRPr="002E2DA4">
              <w:rPr>
                <w:rFonts w:cs="Times New Roman"/>
              </w:rPr>
              <w:t xml:space="preserve"> Field Experiences or</w:t>
            </w:r>
            <w:r w:rsidR="00C27802">
              <w:rPr>
                <w:rFonts w:cs="Times New Roman"/>
              </w:rPr>
              <w:t xml:space="preserve"> </w:t>
            </w:r>
            <w:r w:rsidR="00A849C6" w:rsidRPr="002E2DA4">
              <w:rPr>
                <w:rFonts w:cs="Times New Roman"/>
              </w:rPr>
              <w:t>the Clinical Director.</w:t>
            </w:r>
          </w:p>
          <w:p w14:paraId="2E9C2294" w14:textId="77777777" w:rsidR="00C27802" w:rsidRDefault="00C27802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36E753AB" w14:textId="77777777" w:rsidR="00506154" w:rsidRPr="00C27802" w:rsidRDefault="00A849C6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The objectives for citing these roles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are to be aligned with the needs of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individual, the University and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College, and the student body.</w:t>
            </w:r>
          </w:p>
        </w:tc>
      </w:tr>
      <w:tr w:rsidR="00B77E32" w:rsidRPr="002C263F" w14:paraId="5D0F44BE" w14:textId="77777777" w:rsidTr="007F24AB">
        <w:tc>
          <w:tcPr>
            <w:tcW w:w="3050" w:type="dxa"/>
          </w:tcPr>
          <w:p w14:paraId="7F0BAEE8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Thesis Committee Member</w:t>
            </w:r>
          </w:p>
          <w:p w14:paraId="7E41F5E9" w14:textId="77777777" w:rsidR="00506154" w:rsidRPr="002E2DA4" w:rsidRDefault="007F32FB" w:rsidP="007F32FB">
            <w:r w:rsidRPr="002E2DA4">
              <w:rPr>
                <w:rFonts w:cs="Times New Roman"/>
              </w:rPr>
              <w:t>or Advisor</w:t>
            </w:r>
          </w:p>
        </w:tc>
        <w:tc>
          <w:tcPr>
            <w:tcW w:w="1985" w:type="dxa"/>
          </w:tcPr>
          <w:p w14:paraId="4383E0C2" w14:textId="77777777" w:rsidR="00506154" w:rsidRPr="002E2DA4" w:rsidRDefault="007F32FB" w:rsidP="00506154">
            <w:r w:rsidRPr="002E2DA4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355248B8" w14:textId="77777777" w:rsidR="007F32FB" w:rsidRPr="002E2DA4" w:rsidRDefault="007F32FB" w:rsidP="007F32F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1 clock hr. = 0.1 CEUs</w:t>
            </w:r>
          </w:p>
          <w:p w14:paraId="30BC974E" w14:textId="77777777" w:rsidR="00506154" w:rsidRPr="002E2DA4" w:rsidRDefault="007F32FB" w:rsidP="007F32FB">
            <w:r w:rsidRPr="002E2DA4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4E056AB8" w14:textId="77777777" w:rsidR="00A849C6" w:rsidRPr="002E2DA4" w:rsidRDefault="00A849C6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Written verification from</w:t>
            </w:r>
          </w:p>
          <w:p w14:paraId="40DBF773" w14:textId="77777777" w:rsidR="00A849C6" w:rsidRPr="002E2DA4" w:rsidRDefault="00A849C6" w:rsidP="00A849C6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Committee or Department</w:t>
            </w:r>
          </w:p>
          <w:p w14:paraId="51B0D21D" w14:textId="77777777" w:rsidR="00506154" w:rsidRPr="002E2DA4" w:rsidRDefault="00A849C6" w:rsidP="00A849C6">
            <w:r w:rsidRPr="002E2DA4">
              <w:rPr>
                <w:rFonts w:cs="Times New Roman"/>
              </w:rPr>
              <w:t>Chair.</w:t>
            </w:r>
          </w:p>
        </w:tc>
        <w:tc>
          <w:tcPr>
            <w:tcW w:w="4410" w:type="dxa"/>
          </w:tcPr>
          <w:p w14:paraId="07798C7D" w14:textId="77777777" w:rsidR="00506154" w:rsidRPr="00E07FF1" w:rsidRDefault="00A849C6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Service is to be aligned with the need</w:t>
            </w:r>
            <w:r w:rsidR="00E07FF1">
              <w:rPr>
                <w:rFonts w:cs="Times New Roman"/>
              </w:rPr>
              <w:t xml:space="preserve">s </w:t>
            </w:r>
            <w:r w:rsidRPr="002E2DA4">
              <w:rPr>
                <w:rFonts w:cs="Times New Roman"/>
              </w:rPr>
              <w:t>of the individual, the University and</w:t>
            </w:r>
            <w:r w:rsidR="00E07FF1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the College, and the student body.</w:t>
            </w:r>
          </w:p>
        </w:tc>
      </w:tr>
      <w:tr w:rsidR="00B77E32" w:rsidRPr="002C263F" w14:paraId="2803A277" w14:textId="77777777" w:rsidTr="007F24AB">
        <w:tc>
          <w:tcPr>
            <w:tcW w:w="3050" w:type="dxa"/>
          </w:tcPr>
          <w:p w14:paraId="2DCD02BE" w14:textId="77777777" w:rsidR="00A7130B" w:rsidRPr="00185243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85243">
              <w:rPr>
                <w:rFonts w:cs="Times New Roman"/>
              </w:rPr>
              <w:t>National Board of</w:t>
            </w:r>
          </w:p>
          <w:p w14:paraId="2CEF0512" w14:textId="77777777" w:rsidR="00A7130B" w:rsidRPr="00185243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85243">
              <w:rPr>
                <w:rFonts w:cs="Times New Roman"/>
              </w:rPr>
              <w:t>Professional Teaching</w:t>
            </w:r>
          </w:p>
          <w:p w14:paraId="68A25968" w14:textId="77777777" w:rsidR="00A7130B" w:rsidRPr="00185243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85243">
              <w:rPr>
                <w:rFonts w:cs="Times New Roman"/>
              </w:rPr>
              <w:t>Standards Certification</w:t>
            </w:r>
          </w:p>
          <w:p w14:paraId="374CCAC4" w14:textId="77777777" w:rsidR="00506154" w:rsidRPr="00185243" w:rsidRDefault="00A7130B" w:rsidP="00A7130B">
            <w:r w:rsidRPr="00185243">
              <w:rPr>
                <w:rFonts w:cs="Times New Roman"/>
              </w:rPr>
              <w:t>(NBPTS)</w:t>
            </w:r>
          </w:p>
        </w:tc>
        <w:tc>
          <w:tcPr>
            <w:tcW w:w="1985" w:type="dxa"/>
          </w:tcPr>
          <w:p w14:paraId="180B8ED5" w14:textId="77777777" w:rsidR="00A7130B" w:rsidRPr="00696AAB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6AAB">
              <w:rPr>
                <w:rFonts w:cs="Times New Roman"/>
              </w:rPr>
              <w:t>9 CEUs per</w:t>
            </w:r>
            <w:r w:rsidR="00500110" w:rsidRPr="00696AAB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certificate/license</w:t>
            </w:r>
            <w:r w:rsidR="00500110" w:rsidRPr="00696AAB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cycle for</w:t>
            </w:r>
            <w:r w:rsidR="00B77E32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candidate</w:t>
            </w:r>
            <w:r w:rsidR="00B77E32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lastRenderedPageBreak/>
              <w:t>completing</w:t>
            </w:r>
            <w:r w:rsidR="00B77E32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process</w:t>
            </w:r>
            <w:r w:rsidR="00500110" w:rsidRPr="00696AAB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but not receiving</w:t>
            </w:r>
          </w:p>
          <w:p w14:paraId="0E733BC0" w14:textId="77777777" w:rsidR="00A7130B" w:rsidRPr="00696AAB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6AAB">
              <w:rPr>
                <w:rFonts w:cs="Times New Roman"/>
              </w:rPr>
              <w:t>the NBPTS</w:t>
            </w:r>
            <w:r w:rsidR="00500110" w:rsidRPr="00696AAB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Certificate.</w:t>
            </w:r>
          </w:p>
          <w:p w14:paraId="75C7FB54" w14:textId="77777777" w:rsidR="00A7130B" w:rsidRPr="00696AAB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96AAB">
              <w:rPr>
                <w:rFonts w:cs="Times New Roman"/>
              </w:rPr>
              <w:t>18 CEUs for</w:t>
            </w:r>
            <w:r w:rsidR="00CC1DBF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educators awarded</w:t>
            </w:r>
            <w:r w:rsidR="00500110" w:rsidRPr="00696AAB">
              <w:rPr>
                <w:rFonts w:cs="Times New Roman"/>
              </w:rPr>
              <w:t xml:space="preserve"> </w:t>
            </w:r>
            <w:r w:rsidRPr="00696AAB">
              <w:rPr>
                <w:rFonts w:cs="Times New Roman"/>
              </w:rPr>
              <w:t>the NBPTS</w:t>
            </w:r>
          </w:p>
          <w:p w14:paraId="1401C9C4" w14:textId="77777777" w:rsidR="00506154" w:rsidRPr="00696AAB" w:rsidRDefault="00A7130B" w:rsidP="00A7130B">
            <w:r w:rsidRPr="00696AAB">
              <w:rPr>
                <w:rFonts w:cs="Times New Roman"/>
              </w:rPr>
              <w:t>Certificate.</w:t>
            </w:r>
          </w:p>
        </w:tc>
        <w:tc>
          <w:tcPr>
            <w:tcW w:w="2340" w:type="dxa"/>
          </w:tcPr>
          <w:p w14:paraId="23A62E9C" w14:textId="77777777" w:rsidR="00A7130B" w:rsidRPr="002E2DA4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lastRenderedPageBreak/>
              <w:t>1 clock hr. = 0.1 CEUs</w:t>
            </w:r>
          </w:p>
          <w:p w14:paraId="3956D84F" w14:textId="77777777" w:rsidR="00506154" w:rsidRPr="002E2DA4" w:rsidRDefault="00A7130B" w:rsidP="00A7130B">
            <w:r w:rsidRPr="002E2DA4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53B52D08" w14:textId="77777777" w:rsidR="00A7130B" w:rsidRPr="002E2DA4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Valid copy of National</w:t>
            </w:r>
          </w:p>
          <w:p w14:paraId="688D800B" w14:textId="77777777" w:rsidR="00506154" w:rsidRPr="002E2DA4" w:rsidRDefault="00A7130B" w:rsidP="00A7130B">
            <w:r w:rsidRPr="002E2DA4">
              <w:rPr>
                <w:rFonts w:cs="Times New Roman"/>
              </w:rPr>
              <w:t>Certificate or Activity CEU.</w:t>
            </w:r>
          </w:p>
        </w:tc>
        <w:tc>
          <w:tcPr>
            <w:tcW w:w="4410" w:type="dxa"/>
          </w:tcPr>
          <w:p w14:paraId="177614AB" w14:textId="77777777" w:rsidR="00506154" w:rsidRPr="00C27802" w:rsidRDefault="00A7130B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E2DA4">
              <w:rPr>
                <w:rFonts w:cs="Times New Roman"/>
              </w:rPr>
              <w:t>The objectives for participating in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NBPTS Certification are to be aligned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with the needs of the individual,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University and the</w:t>
            </w:r>
            <w:r w:rsidR="00177565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College, and the</w:t>
            </w:r>
            <w:r w:rsidR="00C27802">
              <w:rPr>
                <w:rFonts w:cs="Times New Roman"/>
              </w:rPr>
              <w:t xml:space="preserve"> </w:t>
            </w:r>
            <w:r w:rsidRPr="002E2DA4">
              <w:rPr>
                <w:rFonts w:cs="Times New Roman"/>
              </w:rPr>
              <w:t>student body.</w:t>
            </w:r>
          </w:p>
        </w:tc>
      </w:tr>
      <w:tr w:rsidR="00B77E32" w:rsidRPr="002C263F" w14:paraId="12B11616" w14:textId="77777777" w:rsidTr="007F24AB">
        <w:tc>
          <w:tcPr>
            <w:tcW w:w="3050" w:type="dxa"/>
          </w:tcPr>
          <w:p w14:paraId="2E7C6781" w14:textId="77777777" w:rsidR="00506154" w:rsidRPr="00C27802" w:rsidRDefault="00696AAB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74C59">
              <w:rPr>
                <w:rFonts w:cs="Times New Roman"/>
              </w:rPr>
              <w:t>Ohio Counselor &amp; Social</w:t>
            </w:r>
            <w:r w:rsidR="00336CF6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Worker Board</w:t>
            </w:r>
            <w:r w:rsidR="00C27802">
              <w:rPr>
                <w:rFonts w:cs="Times New Roman"/>
              </w:rPr>
              <w:t xml:space="preserve">; </w:t>
            </w:r>
            <w:r w:rsidRPr="00874C59">
              <w:rPr>
                <w:rFonts w:cs="Times New Roman"/>
              </w:rPr>
              <w:t>National Board of</w:t>
            </w:r>
            <w:r w:rsidR="00C27802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Certified Counselors</w:t>
            </w:r>
          </w:p>
        </w:tc>
        <w:tc>
          <w:tcPr>
            <w:tcW w:w="1985" w:type="dxa"/>
          </w:tcPr>
          <w:p w14:paraId="759B8325" w14:textId="77777777" w:rsidR="00506154" w:rsidRPr="00874C59" w:rsidRDefault="00696AAB" w:rsidP="00506154">
            <w:r w:rsidRPr="00874C59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6A0326FD" w14:textId="77777777" w:rsidR="00A7130B" w:rsidRPr="00874C59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74C59">
              <w:rPr>
                <w:rFonts w:cs="Times New Roman"/>
              </w:rPr>
              <w:t>1 clock hr. = 0.1 CEUs</w:t>
            </w:r>
          </w:p>
          <w:p w14:paraId="15FB9E31" w14:textId="77777777" w:rsidR="00506154" w:rsidRPr="00874C59" w:rsidRDefault="00A7130B" w:rsidP="00A7130B">
            <w:r w:rsidRPr="00874C59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70F06EF3" w14:textId="77777777" w:rsidR="00506154" w:rsidRPr="00874C59" w:rsidRDefault="007805E5" w:rsidP="00506154">
            <w:r w:rsidRPr="00874C59">
              <w:rPr>
                <w:rFonts w:cs="Times New Roman"/>
              </w:rPr>
              <w:t>Certificate of completion.</w:t>
            </w:r>
          </w:p>
        </w:tc>
        <w:tc>
          <w:tcPr>
            <w:tcW w:w="4410" w:type="dxa"/>
          </w:tcPr>
          <w:p w14:paraId="52DD6679" w14:textId="77777777" w:rsidR="00506154" w:rsidRPr="00E07FF1" w:rsidRDefault="007805E5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74C59">
              <w:rPr>
                <w:rFonts w:cs="Times New Roman"/>
              </w:rPr>
              <w:t>The objectives for participating are to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be aligned with the needs of the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individual, the University and the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College, and the student body.</w:t>
            </w:r>
          </w:p>
        </w:tc>
      </w:tr>
      <w:tr w:rsidR="00B77E32" w:rsidRPr="002C263F" w14:paraId="2C86B688" w14:textId="77777777" w:rsidTr="007F24AB">
        <w:tc>
          <w:tcPr>
            <w:tcW w:w="3050" w:type="dxa"/>
          </w:tcPr>
          <w:p w14:paraId="2EA91393" w14:textId="77777777" w:rsidR="00506154" w:rsidRPr="00874C59" w:rsidRDefault="00874C59" w:rsidP="00506154">
            <w:r w:rsidRPr="00874C59">
              <w:rPr>
                <w:rFonts w:cs="Times New Roman"/>
              </w:rPr>
              <w:t>Professional Presentation</w:t>
            </w:r>
          </w:p>
        </w:tc>
        <w:tc>
          <w:tcPr>
            <w:tcW w:w="1985" w:type="dxa"/>
          </w:tcPr>
          <w:p w14:paraId="2760B01E" w14:textId="77777777" w:rsidR="00506154" w:rsidRPr="00874C59" w:rsidRDefault="00696AAB" w:rsidP="00506154">
            <w:r w:rsidRPr="00874C59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43512DD7" w14:textId="77777777" w:rsidR="00A7130B" w:rsidRPr="00874C59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74C59">
              <w:rPr>
                <w:rFonts w:cs="Times New Roman"/>
              </w:rPr>
              <w:t>1 clock hr. = 0.1 CEUs</w:t>
            </w:r>
          </w:p>
          <w:p w14:paraId="1C585AC3" w14:textId="77777777" w:rsidR="00506154" w:rsidRPr="00874C59" w:rsidRDefault="00A7130B" w:rsidP="00A7130B">
            <w:r w:rsidRPr="00874C59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049EB386" w14:textId="77777777" w:rsidR="00506154" w:rsidRPr="00C27802" w:rsidRDefault="00874C59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74C59">
              <w:rPr>
                <w:rFonts w:cs="Times New Roman"/>
              </w:rPr>
              <w:t>Official conference,</w:t>
            </w:r>
            <w:r w:rsidR="00F65EF4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workshop,</w:t>
            </w:r>
            <w:r w:rsidR="00C27802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or seminar</w:t>
            </w:r>
            <w:r w:rsidR="00C27802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agenda.</w:t>
            </w:r>
          </w:p>
        </w:tc>
        <w:tc>
          <w:tcPr>
            <w:tcW w:w="4410" w:type="dxa"/>
          </w:tcPr>
          <w:p w14:paraId="5759D67F" w14:textId="77777777" w:rsidR="00506154" w:rsidRPr="00E07FF1" w:rsidRDefault="00874C59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74C59">
              <w:rPr>
                <w:rFonts w:cs="Times New Roman"/>
              </w:rPr>
              <w:t>The presentation is to be related to the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educator’s teaching assignment or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role(s) at the University and aligned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with the needs of the individual, the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University and the College, and the</w:t>
            </w:r>
            <w:r w:rsidR="00E07FF1">
              <w:rPr>
                <w:rFonts w:cs="Times New Roman"/>
              </w:rPr>
              <w:t xml:space="preserve"> </w:t>
            </w:r>
            <w:r w:rsidRPr="00874C59">
              <w:rPr>
                <w:rFonts w:cs="Times New Roman"/>
              </w:rPr>
              <w:t>student body.</w:t>
            </w:r>
          </w:p>
        </w:tc>
      </w:tr>
      <w:tr w:rsidR="00B77E32" w:rsidRPr="002C263F" w14:paraId="0ED481E0" w14:textId="77777777" w:rsidTr="007F24AB">
        <w:tc>
          <w:tcPr>
            <w:tcW w:w="3050" w:type="dxa"/>
          </w:tcPr>
          <w:p w14:paraId="47154491" w14:textId="77777777" w:rsidR="00874C59" w:rsidRPr="00342C1A" w:rsidRDefault="00874C59" w:rsidP="00874C5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Research Study, Project, or Activity Related to the</w:t>
            </w:r>
            <w:r w:rsidR="00336CF6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Educator’s Teaching</w:t>
            </w:r>
          </w:p>
          <w:p w14:paraId="15F43B41" w14:textId="77777777" w:rsidR="00506154" w:rsidRPr="00342C1A" w:rsidRDefault="00874C59" w:rsidP="00874C5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Assignment or Role(s) at the University</w:t>
            </w:r>
          </w:p>
        </w:tc>
        <w:tc>
          <w:tcPr>
            <w:tcW w:w="1985" w:type="dxa"/>
          </w:tcPr>
          <w:p w14:paraId="5591F884" w14:textId="77777777" w:rsidR="00506154" w:rsidRPr="00342C1A" w:rsidRDefault="00696AAB" w:rsidP="00506154">
            <w:r w:rsidRPr="00342C1A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5BF7B9DE" w14:textId="77777777" w:rsidR="00A7130B" w:rsidRPr="00342C1A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1 clock hr. = 0.1 CEUs</w:t>
            </w:r>
          </w:p>
          <w:p w14:paraId="49A2524A" w14:textId="77777777" w:rsidR="00506154" w:rsidRPr="00342C1A" w:rsidRDefault="00A7130B" w:rsidP="00A7130B">
            <w:r w:rsidRPr="00342C1A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733BB626" w14:textId="77777777" w:rsidR="00506154" w:rsidRPr="00C27802" w:rsidRDefault="00874C59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Documented clock hours</w:t>
            </w:r>
            <w:r w:rsidR="00F65EF4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and</w:t>
            </w:r>
            <w:r w:rsidR="00C27802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the final written product are to</w:t>
            </w:r>
            <w:r w:rsidR="00C27802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be included.</w:t>
            </w:r>
          </w:p>
        </w:tc>
        <w:tc>
          <w:tcPr>
            <w:tcW w:w="4410" w:type="dxa"/>
          </w:tcPr>
          <w:p w14:paraId="54C7C4C4" w14:textId="77777777" w:rsidR="00506154" w:rsidRPr="00E07FF1" w:rsidRDefault="00874C59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Study, project, or activity must have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prior approval by the CEHS LPDC to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qualify for CEUs to renew a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certificate/license through the LPDC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and is to be aligned with the needs of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the individual, the University and the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College, and the student body.</w:t>
            </w:r>
          </w:p>
        </w:tc>
      </w:tr>
      <w:tr w:rsidR="00B77E32" w:rsidRPr="002C263F" w14:paraId="6A894CEE" w14:textId="77777777" w:rsidTr="007F24AB">
        <w:tc>
          <w:tcPr>
            <w:tcW w:w="3050" w:type="dxa"/>
          </w:tcPr>
          <w:p w14:paraId="09872CB8" w14:textId="77777777" w:rsidR="00506154" w:rsidRPr="00342C1A" w:rsidRDefault="006E1612" w:rsidP="00506154">
            <w:r w:rsidRPr="00342C1A">
              <w:rPr>
                <w:rFonts w:cs="Times New Roman"/>
              </w:rPr>
              <w:t>Curriculum Development</w:t>
            </w:r>
          </w:p>
        </w:tc>
        <w:tc>
          <w:tcPr>
            <w:tcW w:w="1985" w:type="dxa"/>
          </w:tcPr>
          <w:p w14:paraId="21CB471E" w14:textId="77777777" w:rsidR="00506154" w:rsidRPr="00342C1A" w:rsidRDefault="00696AAB" w:rsidP="00506154">
            <w:r w:rsidRPr="00342C1A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0E740D30" w14:textId="77777777" w:rsidR="00A7130B" w:rsidRPr="00342C1A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1 clock hr. = 0.1 CEUs</w:t>
            </w:r>
          </w:p>
          <w:p w14:paraId="152AA243" w14:textId="77777777" w:rsidR="00506154" w:rsidRPr="00342C1A" w:rsidRDefault="00A7130B" w:rsidP="00A7130B">
            <w:r w:rsidRPr="00342C1A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1F9FA42E" w14:textId="77777777" w:rsidR="00506154" w:rsidRPr="00C27802" w:rsidRDefault="006E1612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Documented clock hours and the</w:t>
            </w:r>
            <w:r w:rsidR="00C27802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final written product are to be</w:t>
            </w:r>
            <w:r w:rsidR="00C27802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included.</w:t>
            </w:r>
          </w:p>
        </w:tc>
        <w:tc>
          <w:tcPr>
            <w:tcW w:w="4410" w:type="dxa"/>
          </w:tcPr>
          <w:p w14:paraId="4A6A4942" w14:textId="77777777" w:rsidR="00506154" w:rsidRPr="00E07FF1" w:rsidRDefault="006E1612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Curriculum development activities must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have prior approval by the CEHS LPDC to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qualify for CEUs to renew a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certificate/license through the LPDC and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are to be aligned with the needs of the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individual, the University and the College,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and the student body.</w:t>
            </w:r>
          </w:p>
        </w:tc>
      </w:tr>
      <w:tr w:rsidR="00B77E32" w:rsidRPr="002C263F" w14:paraId="21645093" w14:textId="77777777" w:rsidTr="007F24AB">
        <w:tc>
          <w:tcPr>
            <w:tcW w:w="3050" w:type="dxa"/>
          </w:tcPr>
          <w:p w14:paraId="30592C24" w14:textId="77777777" w:rsidR="006E1612" w:rsidRPr="00342C1A" w:rsidRDefault="006E1612" w:rsidP="006E161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Professional Committee,</w:t>
            </w:r>
          </w:p>
          <w:p w14:paraId="67FF2735" w14:textId="77777777" w:rsidR="00506154" w:rsidRPr="00342C1A" w:rsidRDefault="006E1612" w:rsidP="006E161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Editorial Board, Review</w:t>
            </w:r>
            <w:r w:rsidR="0056693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Board (University, College, State, National Committee or Board)</w:t>
            </w:r>
          </w:p>
        </w:tc>
        <w:tc>
          <w:tcPr>
            <w:tcW w:w="1985" w:type="dxa"/>
          </w:tcPr>
          <w:p w14:paraId="42901D0E" w14:textId="77777777" w:rsidR="00506154" w:rsidRPr="00342C1A" w:rsidRDefault="00696AAB" w:rsidP="00506154">
            <w:r w:rsidRPr="00342C1A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2DB78525" w14:textId="77777777" w:rsidR="00A7130B" w:rsidRPr="00342C1A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1 clock hr. = 0.1 CEUs</w:t>
            </w:r>
          </w:p>
          <w:p w14:paraId="747B94DC" w14:textId="77777777" w:rsidR="00506154" w:rsidRPr="00342C1A" w:rsidRDefault="00A7130B" w:rsidP="00A7130B">
            <w:r w:rsidRPr="00342C1A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440AB382" w14:textId="77777777" w:rsidR="00506154" w:rsidRPr="00566931" w:rsidRDefault="006E1612" w:rsidP="0056693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Documented clock hours and/or</w:t>
            </w:r>
            <w:r w:rsidR="0056693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proof of service as a reviewer.</w:t>
            </w:r>
          </w:p>
        </w:tc>
        <w:tc>
          <w:tcPr>
            <w:tcW w:w="4410" w:type="dxa"/>
          </w:tcPr>
          <w:p w14:paraId="6995582B" w14:textId="77777777" w:rsidR="00506154" w:rsidRPr="00E07FF1" w:rsidRDefault="006E1612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Service on the committee is to be aligned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with the needs of the individual, the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University and the College, and the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student body.</w:t>
            </w:r>
          </w:p>
        </w:tc>
      </w:tr>
      <w:tr w:rsidR="00B77E32" w:rsidRPr="002C263F" w14:paraId="78B5357F" w14:textId="77777777" w:rsidTr="007F24AB">
        <w:tc>
          <w:tcPr>
            <w:tcW w:w="3050" w:type="dxa"/>
          </w:tcPr>
          <w:p w14:paraId="2073E0E9" w14:textId="77777777" w:rsidR="00506154" w:rsidRPr="00342C1A" w:rsidRDefault="006E1612" w:rsidP="006E1612">
            <w:r w:rsidRPr="00342C1A">
              <w:rPr>
                <w:rFonts w:cs="Times New Roman"/>
              </w:rPr>
              <w:t>Grant Writing</w:t>
            </w:r>
          </w:p>
        </w:tc>
        <w:tc>
          <w:tcPr>
            <w:tcW w:w="1985" w:type="dxa"/>
          </w:tcPr>
          <w:p w14:paraId="18880564" w14:textId="77777777" w:rsidR="00506154" w:rsidRPr="00342C1A" w:rsidRDefault="00696AAB" w:rsidP="00506154">
            <w:r w:rsidRPr="00342C1A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35439064" w14:textId="77777777" w:rsidR="00A7130B" w:rsidRPr="00342C1A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1 clock hr. = 0.1 CEUs</w:t>
            </w:r>
          </w:p>
          <w:p w14:paraId="7C07159B" w14:textId="77777777" w:rsidR="00506154" w:rsidRPr="00342C1A" w:rsidRDefault="00A7130B" w:rsidP="00A7130B">
            <w:r w:rsidRPr="00342C1A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36D4CDE0" w14:textId="77777777" w:rsidR="00506154" w:rsidRPr="00C27802" w:rsidRDefault="006E1612" w:rsidP="00C2780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Documented clock hours and a</w:t>
            </w:r>
            <w:r w:rsidR="00C27802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copy of the proposal are to be</w:t>
            </w:r>
            <w:r w:rsidR="00C27802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included.</w:t>
            </w:r>
          </w:p>
        </w:tc>
        <w:tc>
          <w:tcPr>
            <w:tcW w:w="4410" w:type="dxa"/>
          </w:tcPr>
          <w:p w14:paraId="1CEAD9E0" w14:textId="77777777" w:rsidR="00506154" w:rsidRPr="00E07FF1" w:rsidRDefault="006E1612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42C1A">
              <w:rPr>
                <w:rFonts w:cs="Times New Roman"/>
              </w:rPr>
              <w:t>The grant proposal is to be aligned with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the needs of the individual, the University</w:t>
            </w:r>
            <w:r w:rsidR="00E07FF1">
              <w:rPr>
                <w:rFonts w:cs="Times New Roman"/>
              </w:rPr>
              <w:t xml:space="preserve"> </w:t>
            </w:r>
            <w:r w:rsidRPr="00342C1A">
              <w:rPr>
                <w:rFonts w:cs="Times New Roman"/>
              </w:rPr>
              <w:t>and the College, and the student body.</w:t>
            </w:r>
          </w:p>
        </w:tc>
      </w:tr>
      <w:tr w:rsidR="00B77E32" w:rsidRPr="002C263F" w14:paraId="24D24249" w14:textId="77777777" w:rsidTr="007F24AB">
        <w:tc>
          <w:tcPr>
            <w:tcW w:w="3050" w:type="dxa"/>
          </w:tcPr>
          <w:p w14:paraId="5AD24225" w14:textId="77777777" w:rsidR="006E1612" w:rsidRPr="005306C9" w:rsidRDefault="006E1612" w:rsidP="006E1612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lastRenderedPageBreak/>
              <w:t>Self-directed Educational</w:t>
            </w:r>
          </w:p>
          <w:p w14:paraId="4F406CC4" w14:textId="0884E762" w:rsidR="00506154" w:rsidRPr="00F754B5" w:rsidRDefault="006E1612" w:rsidP="00F754B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Development: Professional Reading, Research, Educational Travel.</w:t>
            </w:r>
            <w:r w:rsidR="00F754B5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Technology: Training and/or</w:t>
            </w:r>
            <w:r w:rsidR="009C567E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Integration in Courses</w:t>
            </w:r>
            <w:r w:rsidR="00F754B5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e</w:t>
            </w:r>
            <w:r w:rsidR="001B0A3D">
              <w:rPr>
                <w:rFonts w:cs="Times New Roman"/>
              </w:rPr>
              <w:t>.</w:t>
            </w:r>
            <w:r w:rsidRPr="005306C9">
              <w:rPr>
                <w:rFonts w:cs="Times New Roman"/>
              </w:rPr>
              <w:t>g. CTL classes</w:t>
            </w:r>
          </w:p>
        </w:tc>
        <w:tc>
          <w:tcPr>
            <w:tcW w:w="1985" w:type="dxa"/>
          </w:tcPr>
          <w:p w14:paraId="7599878C" w14:textId="77777777" w:rsidR="00506154" w:rsidRPr="005306C9" w:rsidRDefault="00696AAB" w:rsidP="00506154">
            <w:r w:rsidRPr="005306C9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1DF1F8BA" w14:textId="77777777" w:rsidR="00A7130B" w:rsidRPr="005306C9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1 clock hr. = 0.1 CEUs</w:t>
            </w:r>
          </w:p>
          <w:p w14:paraId="66DFBC94" w14:textId="77777777" w:rsidR="00506154" w:rsidRPr="005306C9" w:rsidRDefault="00A7130B" w:rsidP="00A7130B">
            <w:r w:rsidRPr="005306C9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30525EC5" w14:textId="532FAFC0" w:rsidR="00506154" w:rsidRPr="005306C9" w:rsidRDefault="00342C1A" w:rsidP="00BB09C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The EOA must include a product</w:t>
            </w:r>
            <w:r w:rsidR="00BB09CB" w:rsidRPr="005306C9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that can be shared with peers or</w:t>
            </w:r>
            <w:r w:rsidR="00BB09CB" w:rsidRPr="005306C9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students (i.e., lesson plans, video,</w:t>
            </w:r>
            <w:r w:rsidR="00BB09CB" w:rsidRPr="005306C9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media</w:t>
            </w:r>
            <w:r w:rsidR="00CD748F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presentation, in</w:t>
            </w:r>
            <w:r w:rsidR="00EE68EC">
              <w:rPr>
                <w:rFonts w:cs="Times New Roman"/>
              </w:rPr>
              <w:t>-</w:t>
            </w:r>
            <w:r w:rsidRPr="005306C9">
              <w:rPr>
                <w:rFonts w:cs="Times New Roman"/>
              </w:rPr>
              <w:t>service</w:t>
            </w:r>
            <w:r w:rsidR="00EE68EC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program, article, book).</w:t>
            </w:r>
          </w:p>
        </w:tc>
        <w:tc>
          <w:tcPr>
            <w:tcW w:w="4410" w:type="dxa"/>
          </w:tcPr>
          <w:p w14:paraId="630A7FB6" w14:textId="77777777" w:rsidR="00506154" w:rsidRPr="00E07FF1" w:rsidRDefault="00342C1A" w:rsidP="00E07FF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Self-directed activity must have prior</w:t>
            </w:r>
            <w:r w:rsidR="00E07FF1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approval by the CEHS LPDC to qualify</w:t>
            </w:r>
            <w:r w:rsidR="00E07FF1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for CEUs to renew a certificate/license</w:t>
            </w:r>
            <w:r w:rsidR="00E07FF1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through the LPDC. The activity is to be</w:t>
            </w:r>
            <w:r w:rsidR="00E07FF1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aligned with the needs of the individual,</w:t>
            </w:r>
            <w:r w:rsidR="00E07FF1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the University and the College, and the</w:t>
            </w:r>
            <w:r w:rsidR="00E07FF1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student body.</w:t>
            </w:r>
          </w:p>
        </w:tc>
      </w:tr>
      <w:tr w:rsidR="00B77E32" w:rsidRPr="002C263F" w14:paraId="55CC3232" w14:textId="77777777" w:rsidTr="007F24AB">
        <w:tc>
          <w:tcPr>
            <w:tcW w:w="3050" w:type="dxa"/>
          </w:tcPr>
          <w:p w14:paraId="3145A3D7" w14:textId="77777777" w:rsidR="00506154" w:rsidRPr="00113C48" w:rsidRDefault="005306C9" w:rsidP="00113C4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Accreditation and/or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Program Reviews (NCATE,</w:t>
            </w:r>
            <w:r w:rsidR="009C567E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North Central, CACREP,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CORE)</w:t>
            </w:r>
          </w:p>
        </w:tc>
        <w:tc>
          <w:tcPr>
            <w:tcW w:w="1985" w:type="dxa"/>
          </w:tcPr>
          <w:p w14:paraId="57AB4738" w14:textId="77777777" w:rsidR="00506154" w:rsidRPr="005306C9" w:rsidRDefault="00696AAB" w:rsidP="00506154">
            <w:r w:rsidRPr="005306C9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60D8208F" w14:textId="77777777" w:rsidR="00A7130B" w:rsidRPr="005306C9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1 clock hr. = 0.1 CEUs</w:t>
            </w:r>
          </w:p>
          <w:p w14:paraId="5E65F965" w14:textId="77777777" w:rsidR="00506154" w:rsidRPr="005306C9" w:rsidRDefault="00A7130B" w:rsidP="00A7130B">
            <w:r w:rsidRPr="005306C9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091D83AB" w14:textId="77777777" w:rsidR="00506154" w:rsidRPr="00113C48" w:rsidRDefault="005306C9" w:rsidP="00113C4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Announcement of accreditation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visit or training opportunity.</w:t>
            </w:r>
          </w:p>
        </w:tc>
        <w:tc>
          <w:tcPr>
            <w:tcW w:w="4410" w:type="dxa"/>
          </w:tcPr>
          <w:p w14:paraId="4C50E0C8" w14:textId="77777777" w:rsidR="00506154" w:rsidRPr="00113C48" w:rsidRDefault="005306C9" w:rsidP="00113C4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The activity is to be aligned with the needs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of the individual, the University and the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College, and the student body.</w:t>
            </w:r>
          </w:p>
        </w:tc>
      </w:tr>
      <w:tr w:rsidR="00B77E32" w:rsidRPr="002C263F" w14:paraId="5186CF21" w14:textId="77777777" w:rsidTr="007F24AB">
        <w:tc>
          <w:tcPr>
            <w:tcW w:w="3050" w:type="dxa"/>
          </w:tcPr>
          <w:p w14:paraId="15AE8454" w14:textId="77777777" w:rsidR="00506154" w:rsidRPr="005306C9" w:rsidRDefault="005306C9" w:rsidP="00506154">
            <w:r w:rsidRPr="005306C9">
              <w:rPr>
                <w:rFonts w:cs="Times New Roman"/>
              </w:rPr>
              <w:t>Other Scholarship or Service</w:t>
            </w:r>
          </w:p>
        </w:tc>
        <w:tc>
          <w:tcPr>
            <w:tcW w:w="1985" w:type="dxa"/>
          </w:tcPr>
          <w:p w14:paraId="63174E06" w14:textId="77777777" w:rsidR="00506154" w:rsidRPr="005306C9" w:rsidRDefault="00696AAB" w:rsidP="00506154">
            <w:r w:rsidRPr="005306C9">
              <w:rPr>
                <w:rFonts w:cs="Times New Roman"/>
              </w:rPr>
              <w:t>No limit.</w:t>
            </w:r>
          </w:p>
        </w:tc>
        <w:tc>
          <w:tcPr>
            <w:tcW w:w="2340" w:type="dxa"/>
          </w:tcPr>
          <w:p w14:paraId="10192F46" w14:textId="77777777" w:rsidR="00A7130B" w:rsidRPr="005306C9" w:rsidRDefault="00A7130B" w:rsidP="00A7130B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1 clock hr. = 0.1 CEUs</w:t>
            </w:r>
          </w:p>
          <w:p w14:paraId="313743E8" w14:textId="77777777" w:rsidR="00506154" w:rsidRPr="005306C9" w:rsidRDefault="00A7130B" w:rsidP="00A7130B">
            <w:r w:rsidRPr="005306C9">
              <w:rPr>
                <w:rFonts w:cs="Times New Roman"/>
              </w:rPr>
              <w:t>10 clock hrs. = 1.0 CEUs</w:t>
            </w:r>
          </w:p>
        </w:tc>
        <w:tc>
          <w:tcPr>
            <w:tcW w:w="2610" w:type="dxa"/>
          </w:tcPr>
          <w:p w14:paraId="3034ECF4" w14:textId="77777777" w:rsidR="00506154" w:rsidRPr="00113C48" w:rsidRDefault="005306C9" w:rsidP="00113C4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Written documentation announcing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or authorizing the activity.</w:t>
            </w:r>
          </w:p>
        </w:tc>
        <w:tc>
          <w:tcPr>
            <w:tcW w:w="4410" w:type="dxa"/>
          </w:tcPr>
          <w:p w14:paraId="79732607" w14:textId="77777777" w:rsidR="00506154" w:rsidRPr="00113C48" w:rsidRDefault="005306C9" w:rsidP="00113C4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5306C9">
              <w:rPr>
                <w:rFonts w:cs="Times New Roman"/>
              </w:rPr>
              <w:t>The activity is to be aligned with the needs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of the individual, the University and the</w:t>
            </w:r>
            <w:r w:rsidR="00113C48">
              <w:rPr>
                <w:rFonts w:cs="Times New Roman"/>
              </w:rPr>
              <w:t xml:space="preserve"> </w:t>
            </w:r>
            <w:r w:rsidRPr="005306C9">
              <w:rPr>
                <w:rFonts w:cs="Times New Roman"/>
              </w:rPr>
              <w:t>College, and the student body</w:t>
            </w:r>
          </w:p>
        </w:tc>
      </w:tr>
    </w:tbl>
    <w:p w14:paraId="3BC5171B" w14:textId="77777777" w:rsidR="00506154" w:rsidRPr="00924671" w:rsidRDefault="00506154" w:rsidP="00506154">
      <w:pPr>
        <w:rPr>
          <w:sz w:val="24"/>
          <w:szCs w:val="24"/>
        </w:rPr>
      </w:pPr>
    </w:p>
    <w:sectPr w:rsidR="00506154" w:rsidRPr="00924671" w:rsidSect="00F77830">
      <w:headerReference w:type="even" r:id="rId10"/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A88E" w14:textId="77777777" w:rsidR="00F05E9A" w:rsidRDefault="00F05E9A" w:rsidP="002C263F">
      <w:r>
        <w:separator/>
      </w:r>
    </w:p>
  </w:endnote>
  <w:endnote w:type="continuationSeparator" w:id="0">
    <w:p w14:paraId="66648AA9" w14:textId="77777777" w:rsidR="00F05E9A" w:rsidRDefault="00F05E9A" w:rsidP="002C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138C1" w14:textId="5DBFB617" w:rsidR="00F77830" w:rsidRDefault="00F77830">
    <w:pPr>
      <w:pStyle w:val="Footer"/>
    </w:pPr>
    <w:r>
      <w:t>Revised by LPDC – Fall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0A1B" w14:textId="77777777" w:rsidR="00F05E9A" w:rsidRDefault="00F05E9A" w:rsidP="002C263F">
      <w:r>
        <w:separator/>
      </w:r>
    </w:p>
  </w:footnote>
  <w:footnote w:type="continuationSeparator" w:id="0">
    <w:p w14:paraId="6B66575B" w14:textId="77777777" w:rsidR="00F05E9A" w:rsidRDefault="00F05E9A" w:rsidP="002C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745092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CE76C39" w14:textId="77777777" w:rsidR="002C263F" w:rsidRDefault="002C263F" w:rsidP="00726F6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2FB1C7" w14:textId="77777777" w:rsidR="002C263F" w:rsidRDefault="002C263F" w:rsidP="002C26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89749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97AF984" w14:textId="3F1EA2E8" w:rsidR="002C263F" w:rsidRDefault="002C263F" w:rsidP="00726F6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72B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C336DC" w14:textId="77777777" w:rsidR="002C263F" w:rsidRDefault="002C263F" w:rsidP="002C26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22"/>
    <w:rsid w:val="00007713"/>
    <w:rsid w:val="00113C48"/>
    <w:rsid w:val="001479A0"/>
    <w:rsid w:val="001754A7"/>
    <w:rsid w:val="00177565"/>
    <w:rsid w:val="00185243"/>
    <w:rsid w:val="001A4CA7"/>
    <w:rsid w:val="001B0A3D"/>
    <w:rsid w:val="001C792D"/>
    <w:rsid w:val="001D7E25"/>
    <w:rsid w:val="002C263F"/>
    <w:rsid w:val="002E2DA4"/>
    <w:rsid w:val="0031374D"/>
    <w:rsid w:val="00336CF6"/>
    <w:rsid w:val="00342C1A"/>
    <w:rsid w:val="00400A16"/>
    <w:rsid w:val="00500110"/>
    <w:rsid w:val="00506154"/>
    <w:rsid w:val="005306C9"/>
    <w:rsid w:val="00546422"/>
    <w:rsid w:val="00566931"/>
    <w:rsid w:val="00645252"/>
    <w:rsid w:val="00647C4A"/>
    <w:rsid w:val="00663460"/>
    <w:rsid w:val="00682D8F"/>
    <w:rsid w:val="00683EC7"/>
    <w:rsid w:val="00696AAB"/>
    <w:rsid w:val="006C4C99"/>
    <w:rsid w:val="006D3D74"/>
    <w:rsid w:val="006E1612"/>
    <w:rsid w:val="007805E5"/>
    <w:rsid w:val="00785148"/>
    <w:rsid w:val="007B436D"/>
    <w:rsid w:val="007F24AB"/>
    <w:rsid w:val="007F32FB"/>
    <w:rsid w:val="0083569A"/>
    <w:rsid w:val="008478C8"/>
    <w:rsid w:val="00874C59"/>
    <w:rsid w:val="00924671"/>
    <w:rsid w:val="00926A50"/>
    <w:rsid w:val="00934FD0"/>
    <w:rsid w:val="00941F21"/>
    <w:rsid w:val="00972B2E"/>
    <w:rsid w:val="009B2BE9"/>
    <w:rsid w:val="009C567E"/>
    <w:rsid w:val="00A7130B"/>
    <w:rsid w:val="00A849C6"/>
    <w:rsid w:val="00A9204E"/>
    <w:rsid w:val="00AC5912"/>
    <w:rsid w:val="00AD4D90"/>
    <w:rsid w:val="00AF419A"/>
    <w:rsid w:val="00AF4622"/>
    <w:rsid w:val="00B77E32"/>
    <w:rsid w:val="00BB09CB"/>
    <w:rsid w:val="00BF41C7"/>
    <w:rsid w:val="00C1401B"/>
    <w:rsid w:val="00C27802"/>
    <w:rsid w:val="00C5770E"/>
    <w:rsid w:val="00C6352C"/>
    <w:rsid w:val="00C85035"/>
    <w:rsid w:val="00CC1DBF"/>
    <w:rsid w:val="00CD748F"/>
    <w:rsid w:val="00CE7566"/>
    <w:rsid w:val="00D51675"/>
    <w:rsid w:val="00E07FF1"/>
    <w:rsid w:val="00E51E01"/>
    <w:rsid w:val="00EE68EC"/>
    <w:rsid w:val="00F05E9A"/>
    <w:rsid w:val="00F54291"/>
    <w:rsid w:val="00F65EF4"/>
    <w:rsid w:val="00F754B5"/>
    <w:rsid w:val="00F77830"/>
    <w:rsid w:val="00F8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639B"/>
  <w15:chartTrackingRefBased/>
  <w15:docId w15:val="{22E8E38A-64B5-534A-8DDD-AFB8D62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AD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C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Elston</cp:lastModifiedBy>
  <cp:revision>4</cp:revision>
  <cp:lastPrinted>2019-11-14T21:24:00Z</cp:lastPrinted>
  <dcterms:created xsi:type="dcterms:W3CDTF">2019-10-02T03:29:00Z</dcterms:created>
  <dcterms:modified xsi:type="dcterms:W3CDTF">2019-11-14T21:26:00Z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