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56AD" w14:textId="4EFECF74" w:rsidR="007C57A2" w:rsidRDefault="007C57A2" w:rsidP="007C57A2">
      <w:pPr>
        <w:pStyle w:val="Title"/>
        <w:rPr>
          <w:small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9BFDEE" wp14:editId="53991FE8">
            <wp:simplePos x="0" y="0"/>
            <wp:positionH relativeFrom="margin">
              <wp:align>center</wp:align>
            </wp:positionH>
            <wp:positionV relativeFrom="page">
              <wp:posOffset>586740</wp:posOffset>
            </wp:positionV>
            <wp:extent cx="2065020" cy="98298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55413" w14:textId="3469D954" w:rsidR="007C57A2" w:rsidRDefault="007C57A2" w:rsidP="007C57A2">
      <w:pPr>
        <w:pStyle w:val="Title"/>
        <w:rPr>
          <w:smallCaps/>
          <w:spacing w:val="-2"/>
          <w:sz w:val="40"/>
          <w:szCs w:val="40"/>
        </w:rPr>
      </w:pPr>
      <w:r>
        <w:rPr>
          <w:smallCaps/>
          <w:sz w:val="40"/>
          <w:szCs w:val="40"/>
        </w:rPr>
        <w:t>Department</w:t>
      </w:r>
      <w:r>
        <w:rPr>
          <w:smallCaps/>
          <w:spacing w:val="-17"/>
          <w:sz w:val="40"/>
          <w:szCs w:val="40"/>
        </w:rPr>
        <w:t xml:space="preserve"> </w:t>
      </w:r>
      <w:r>
        <w:rPr>
          <w:smallCaps/>
          <w:sz w:val="40"/>
          <w:szCs w:val="40"/>
        </w:rPr>
        <w:t>of Human</w:t>
      </w:r>
      <w:r>
        <w:rPr>
          <w:smallCaps/>
          <w:spacing w:val="-19"/>
          <w:sz w:val="40"/>
          <w:szCs w:val="40"/>
        </w:rPr>
        <w:t xml:space="preserve"> </w:t>
      </w:r>
      <w:r>
        <w:rPr>
          <w:smallCaps/>
          <w:spacing w:val="-2"/>
          <w:sz w:val="40"/>
          <w:szCs w:val="40"/>
        </w:rPr>
        <w:t>Services</w:t>
      </w:r>
    </w:p>
    <w:p w14:paraId="5BC34162" w14:textId="0FBDC46C" w:rsidR="007C57A2" w:rsidRPr="007C57A2" w:rsidRDefault="007C57A2" w:rsidP="007C57A2">
      <w:pPr>
        <w:pStyle w:val="Title"/>
        <w:rPr>
          <w:b/>
          <w:bCs/>
          <w:smallCaps/>
          <w:spacing w:val="-2"/>
          <w:sz w:val="28"/>
          <w:szCs w:val="28"/>
        </w:rPr>
      </w:pPr>
      <w:r w:rsidRPr="007C57A2">
        <w:rPr>
          <w:b/>
          <w:bCs/>
          <w:smallCaps/>
          <w:spacing w:val="-2"/>
          <w:sz w:val="28"/>
          <w:szCs w:val="28"/>
        </w:rPr>
        <w:t>List of Approved Sites for Counseling Practicum and Internship</w:t>
      </w:r>
    </w:p>
    <w:p w14:paraId="1B87FBCC" w14:textId="619ED41E" w:rsidR="007C57A2" w:rsidRDefault="007C57A2" w:rsidP="007C57A2">
      <w:pPr>
        <w:pStyle w:val="NormalWeb"/>
      </w:pPr>
      <w:r>
        <w:rPr>
          <w:b/>
          <w:bCs/>
          <w:smallCaps/>
          <w:spacing w:val="-2"/>
          <w:sz w:val="28"/>
          <w:szCs w:val="28"/>
        </w:rPr>
        <w:t>Clinical Mental Health Counseling:</w:t>
      </w:r>
      <w:r w:rsidRPr="007C57A2">
        <w:rPr>
          <w:b/>
          <w:bCs/>
          <w:smallCaps/>
          <w:spacing w:val="-2"/>
          <w:sz w:val="28"/>
          <w:szCs w:val="28"/>
        </w:rPr>
        <w:t xml:space="preserve"> </w:t>
      </w:r>
      <w:r>
        <w:t>Access Counseling Service; Amethyst (Alvis180); Best Point Education &amp; Behavioral Health; The Buckeye Ranch; Catalyst Counseling; Clearing Paths; Colors and Counseling; Counseling and Consulting Services; Counseling and Wellness (WSU); Darby Creek Counseling; Dayton Children's; Eastway Behavioral Health; Ellie Mental Health; Empower Psychology &amp; Wellness; Family Resource Center; Family Services; Foundations Counseling; Innersight Counseling; IKRON; Intrinsic Counseling Connections; LifeStance Health; McKinley Hall; Metamorphosis Counseling; Miami University; Mindfully; Momentum Counseling; Monday Correctional; New Creation Counseling; North Community Counseling Center; ONDA Counseling; Positive Leaps; Recovery Council; Recovery Works; Rocking Horse Center; Serenity Counseling; Scioto Paint Mental Health Center; Sevita Behavioral Health; Sincere Counseling; Simons Counseling Services; South Community; Sukoon Psychotherapy; Syntero; TCN Behavioral Health; The Village Network; University of Dayton; Viaquest; Waybridge Counseling; Woodhaven Treatment Center</w:t>
      </w:r>
    </w:p>
    <w:p w14:paraId="111BB748" w14:textId="77599931" w:rsidR="007C57A2" w:rsidRDefault="007C57A2" w:rsidP="007C57A2">
      <w:pPr>
        <w:pStyle w:val="NormalWeb"/>
      </w:pPr>
      <w:r>
        <w:rPr>
          <w:b/>
          <w:bCs/>
          <w:smallCaps/>
          <w:spacing w:val="-2"/>
          <w:sz w:val="28"/>
          <w:szCs w:val="28"/>
        </w:rPr>
        <w:t>School Counseling:</w:t>
      </w:r>
      <w:r w:rsidRPr="007C57A2">
        <w:rPr>
          <w:b/>
          <w:bCs/>
          <w:smallCaps/>
          <w:spacing w:val="-2"/>
          <w:sz w:val="28"/>
          <w:szCs w:val="28"/>
        </w:rPr>
        <w:t xml:space="preserve"> </w:t>
      </w:r>
      <w:r>
        <w:t xml:space="preserve">Abraham Depp Elementary; Anna Local School; Ansonia Schools; Archbishop Alter High School; Beavercreek City Schools; Bell Creek Intermediate School; Bellbrook High School; Bellefontaine City School District; Belmont High School; Berry Intermediate School; Bethel Local Schools; Bexley City School District; Botkins Local School; Bradford Exempted Village Schools; Broadway Elementary School; Brookville Local Schools; Carlisle Local School; Cedar Cliff Local Schools; Celina City Schools; Centerville City Schools; Cherrington Elementary; Cherry Hill Primary; Chillicothe High School; Cox Elementary School; Dayton Early College Academies; Dayton Leadership Academy; Dayton Public Schools; Delshire Elementary School; Dublin City Schools; E.G. Shaw Elementary; East Clinton Local Schools; Elida Local School; Fairmont High School; Fairview Park Schools; Fairborn High School; Five Points Elementary; Hayward Middle School; Kenton Ridge Elementary; Kettering Middle School; Fort Recovery Schools; Franklin City Schools; Graham Local Schools; Greenon Local Schools; Greenville City Schools; Hadley Watts Middle School; Hamilton City Schools; Hardin Houston Schools; Kilbourne Middle School; Hilliard City Schools; Huber Heights City Schools; Immaculate Conception Catholic School; Kettering City Schools; Kings Local Schools; Kyle Elementary; Lakota Local Schools; Lebanon Local Schools; Lima City Schools; Lincolnview Local Schools; Logan Hocking School District; Loveland City Schools; Little Miami High School; Mad River Schools; Marion Local Schools; Mason City Schools; Mechanicsburg Exempted Village Schools; Miami East High School; Middletown City Schools; Milton Union Exempted Village Schools; Minster Local Schools; Miami Trace Middle School; Miami Valley Career Technology Center; National Trail Local Schools; North Canton City Schools; Northmont Local Schools; Northwestern Local Schools; Northridge High School; </w:t>
      </w:r>
      <w:r>
        <w:lastRenderedPageBreak/>
        <w:t>Oakwood City Schools; Parkway Local Schools; Piqua City Schools; Parkwood Elementary; Perrin Woods Elementary; Rolling Hills Elementary School; Ross Local School District; Plain City Elementary; Springboro High School; Shawnee Local Schools; South Adams Schools; Springboro Community City Schools; Springfield City School District; St. Brendan the Navigator; Stingel Elementary; Tippecanoe High School; Teays Valley Local Schools; Tipp City Exempted Village Schools; Tri-County North Middle School; Trotwood Madison City Schools; Troy City Schools; Twin Valley Schools; Upper Arlington Schools; Van Buren Middle School; Valley View Local Schools; Van Wert City Schools; Vandalia Butler City Schools; Walter E. Stebbins High School; Wayne High School; WildWood Elementary; Wapakoneta City Schools; Washington Court House City Schools; Wayne Trace Local Schools; West Carrollton City Schools; West Jefferson Local Schools; Westerville City Schools; Wilmington City Schools; Winton Woods City Schools; Wright Brothers Middle School; Windermere Elementary School; Wright Brothers Elementary; Wyoming Middle School; Xenia City Schools; Yellow Springs Schools; Zane Trace Local Schools.</w:t>
      </w:r>
    </w:p>
    <w:p w14:paraId="6A592613" w14:textId="77777777" w:rsidR="007C57A2" w:rsidRDefault="007C57A2" w:rsidP="007C57A2">
      <w:pPr>
        <w:pStyle w:val="NormalWeb"/>
      </w:pPr>
    </w:p>
    <w:p w14:paraId="6C60B2D9" w14:textId="6AC17A91" w:rsidR="00AB114F" w:rsidRPr="007C57A2" w:rsidRDefault="00AB114F" w:rsidP="007C57A2"/>
    <w:sectPr w:rsidR="00AB114F" w:rsidRPr="007C5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A2"/>
    <w:rsid w:val="0055073B"/>
    <w:rsid w:val="007C57A2"/>
    <w:rsid w:val="00AB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A386"/>
  <w15:chartTrackingRefBased/>
  <w15:docId w15:val="{65D0F782-D03B-4782-B07B-10F024A3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7A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C57A2"/>
    <w:pPr>
      <w:widowControl w:val="0"/>
      <w:autoSpaceDE w:val="0"/>
      <w:autoSpaceDN w:val="0"/>
      <w:spacing w:before="77" w:after="0" w:line="240" w:lineRule="auto"/>
      <w:ind w:left="124" w:right="122"/>
      <w:jc w:val="center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7A2"/>
    <w:rPr>
      <w:rFonts w:ascii="Times New Roman" w:eastAsia="Times New Roman" w:hAnsi="Times New Roman" w:cs="Times New Roman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0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Adrianne Lynn</dc:creator>
  <cp:keywords/>
  <dc:description/>
  <cp:lastModifiedBy>Johnson, Adrianne Lynn</cp:lastModifiedBy>
  <cp:revision>2</cp:revision>
  <dcterms:created xsi:type="dcterms:W3CDTF">2026-06-23T20:04:00Z</dcterms:created>
  <dcterms:modified xsi:type="dcterms:W3CDTF">2026-06-23T20:10:00Z</dcterms:modified>
</cp:coreProperties>
</file>